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3F17" w14:textId="79F8FE71" w:rsidR="006D38E8" w:rsidRDefault="006D38E8" w:rsidP="006D38E8">
      <w:pPr>
        <w:pStyle w:val="CRCoverPage"/>
        <w:spacing w:after="0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3GPP T</w:t>
      </w:r>
      <w:bookmarkStart w:id="0" w:name="_Ref452454252"/>
      <w:bookmarkEnd w:id="0"/>
      <w:r>
        <w:rPr>
          <w:rFonts w:cs="Arial"/>
          <w:b/>
          <w:noProof/>
          <w:sz w:val="22"/>
          <w:szCs w:val="22"/>
        </w:rPr>
        <w:t xml:space="preserve">SG-RAN WG2 </w:t>
      </w:r>
      <w:r>
        <w:rPr>
          <w:rFonts w:cs="Arial"/>
          <w:b/>
          <w:noProof/>
          <w:sz w:val="22"/>
          <w:szCs w:val="22"/>
          <w:lang w:eastAsia="zh-CN"/>
        </w:rPr>
        <w:t>#105</w:t>
      </w:r>
      <w:r w:rsidR="00120EE7">
        <w:rPr>
          <w:rFonts w:cs="Arial"/>
          <w:b/>
          <w:noProof/>
          <w:sz w:val="22"/>
          <w:szCs w:val="22"/>
          <w:lang w:eastAsia="zh-CN"/>
        </w:rPr>
        <w:t>bis</w:t>
      </w:r>
      <w:r>
        <w:rPr>
          <w:rFonts w:cs="Arial"/>
          <w:b/>
          <w:noProof/>
          <w:sz w:val="22"/>
          <w:szCs w:val="22"/>
          <w:lang w:eastAsia="zh-CN"/>
        </w:rPr>
        <w:t xml:space="preserve">      </w:t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 w:rsidR="00120EE7" w:rsidRPr="00120EE7">
        <w:rPr>
          <w:rFonts w:cs="Arial"/>
          <w:b/>
          <w:noProof/>
          <w:sz w:val="22"/>
          <w:szCs w:val="22"/>
          <w:lang w:eastAsia="zh-CN"/>
        </w:rPr>
        <w:t>R2-1904956</w:t>
      </w:r>
    </w:p>
    <w:p w14:paraId="1C282FCC" w14:textId="38C85109" w:rsidR="006D38E8" w:rsidRDefault="00A05F08" w:rsidP="006D38E8">
      <w:pPr>
        <w:tabs>
          <w:tab w:val="left" w:pos="1985"/>
        </w:tabs>
        <w:spacing w:after="100" w:afterAutospacing="1"/>
        <w:rPr>
          <w:rFonts w:eastAsia="宋体" w:cs="Arial"/>
          <w:b/>
          <w:noProof/>
          <w:sz w:val="22"/>
          <w:szCs w:val="22"/>
        </w:rPr>
      </w:pPr>
      <w:r>
        <w:rPr>
          <w:rFonts w:eastAsia="宋体" w:cs="Arial"/>
          <w:b/>
          <w:noProof/>
          <w:sz w:val="22"/>
          <w:szCs w:val="22"/>
          <w:lang w:val="en-US"/>
        </w:rPr>
        <w:t>Xi'an, China</w:t>
      </w:r>
      <w:r w:rsidR="006D38E8">
        <w:rPr>
          <w:rFonts w:eastAsia="宋体" w:cs="Arial"/>
          <w:b/>
          <w:noProof/>
          <w:sz w:val="22"/>
          <w:szCs w:val="22"/>
          <w:lang w:val="en-US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val="en-US"/>
        </w:rPr>
        <w:t>08 Apr</w:t>
      </w:r>
      <w:r w:rsidR="006D38E8">
        <w:rPr>
          <w:rFonts w:eastAsia="宋体" w:cs="Arial"/>
          <w:b/>
          <w:noProof/>
          <w:sz w:val="22"/>
          <w:szCs w:val="22"/>
          <w:lang w:val="en-US"/>
        </w:rPr>
        <w:t xml:space="preserve"> – 1</w:t>
      </w:r>
      <w:r>
        <w:rPr>
          <w:rFonts w:eastAsia="宋体" w:cs="Arial"/>
          <w:b/>
          <w:noProof/>
          <w:sz w:val="22"/>
          <w:szCs w:val="22"/>
          <w:lang w:val="en-US"/>
        </w:rPr>
        <w:t>2</w:t>
      </w:r>
      <w:r w:rsidR="006D38E8">
        <w:rPr>
          <w:rFonts w:eastAsia="宋体" w:cs="Arial"/>
          <w:b/>
          <w:noProof/>
          <w:sz w:val="22"/>
          <w:szCs w:val="22"/>
          <w:lang w:val="en-US"/>
        </w:rPr>
        <w:t xml:space="preserve"> </w:t>
      </w:r>
      <w:r>
        <w:rPr>
          <w:rFonts w:eastAsia="宋体" w:cs="Arial"/>
          <w:b/>
          <w:noProof/>
          <w:sz w:val="22"/>
          <w:szCs w:val="22"/>
          <w:lang w:val="en-US"/>
        </w:rPr>
        <w:t>Apr</w:t>
      </w:r>
      <w:r w:rsidR="006D38E8">
        <w:rPr>
          <w:rFonts w:eastAsia="宋体" w:cs="Arial"/>
          <w:b/>
          <w:noProof/>
          <w:sz w:val="22"/>
          <w:szCs w:val="22"/>
          <w:lang w:val="en-US"/>
        </w:rPr>
        <w:t>, 2019</w:t>
      </w:r>
    </w:p>
    <w:p w14:paraId="29CDF947" w14:textId="62C98A3B" w:rsidR="0047408E" w:rsidRDefault="00B55AE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2EBE20DC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FF532E" w:rsidRPr="00FF532E">
        <w:rPr>
          <w:b/>
          <w:bCs/>
          <w:noProof/>
          <w:sz w:val="24"/>
          <w:szCs w:val="24"/>
          <w:lang w:eastAsia="ja-JP"/>
        </w:rPr>
        <w:t>11.2.2.3</w:t>
      </w:r>
    </w:p>
    <w:p w14:paraId="3DD82F11" w14:textId="68C8E900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</w:t>
      </w:r>
      <w:r w:rsidR="00D81D71">
        <w:rPr>
          <w:b/>
          <w:noProof/>
          <w:sz w:val="24"/>
        </w:rPr>
        <w:t>licon</w:t>
      </w:r>
    </w:p>
    <w:p w14:paraId="29927BCA" w14:textId="62AE2877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22855">
        <w:rPr>
          <w:b/>
          <w:noProof/>
          <w:sz w:val="24"/>
        </w:rPr>
        <w:t>IDC for 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5F2C3AC6" w14:textId="7E9F9098" w:rsidR="00B73696" w:rsidRDefault="005A05D3" w:rsidP="004E26A4">
      <w:pPr>
        <w:pStyle w:val="Doc-title"/>
        <w:ind w:left="0" w:firstLine="0"/>
      </w:pPr>
      <w:r>
        <w:t xml:space="preserve">In this contribution, we discuss </w:t>
      </w:r>
      <w:r w:rsidR="00322855">
        <w:t>IDC</w:t>
      </w:r>
      <w:r w:rsidR="007B471A">
        <w:t xml:space="preserve"> related issues</w:t>
      </w:r>
      <w:r w:rsidR="00322855">
        <w:t xml:space="preserve"> for NR-U </w:t>
      </w:r>
      <w:r w:rsidR="007A36CD">
        <w:t xml:space="preserve">and provide our </w:t>
      </w:r>
      <w:r w:rsidR="00BE41D8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3AD1C74B" w14:textId="433E6465" w:rsidR="00322855" w:rsidRPr="007B471A" w:rsidRDefault="007B471A" w:rsidP="003B050B">
      <w:r>
        <w:t xml:space="preserve">In LTE LAA, IDC problems has been discussed when related UE hardware components are shared between LTE LAA and WLAN operations. Finally RAN2 has identified such issue and agreed that </w:t>
      </w:r>
      <w:r w:rsidRPr="007B471A">
        <w:rPr>
          <w:bCs/>
        </w:rPr>
        <w:t>the IDC functionality for a UE should be configured by the eNB</w:t>
      </w:r>
      <w:r>
        <w:rPr>
          <w:bCs/>
          <w:i/>
        </w:rPr>
        <w:t>.</w:t>
      </w:r>
      <w:r>
        <w:rPr>
          <w:bCs/>
        </w:rPr>
        <w:t xml:space="preserve"> The details can be seen from below</w:t>
      </w:r>
      <w:r w:rsidR="00D21C91">
        <w:rPr>
          <w:bCs/>
        </w:rPr>
        <w:t xml:space="preserve"> [1]</w:t>
      </w:r>
      <w:r>
        <w:rPr>
          <w:bCs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22855" w:rsidRPr="00BC5721" w14:paraId="7415F225" w14:textId="77777777" w:rsidTr="00322855">
        <w:tc>
          <w:tcPr>
            <w:tcW w:w="8296" w:type="dxa"/>
          </w:tcPr>
          <w:p w14:paraId="289EBA51" w14:textId="007D4E78" w:rsidR="005F7487" w:rsidRDefault="005F7487" w:rsidP="003B050B">
            <w:pPr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TS 36.300</w:t>
            </w:r>
          </w:p>
          <w:p w14:paraId="09C87719" w14:textId="77777777" w:rsidR="005F7487" w:rsidRPr="005F7487" w:rsidRDefault="005F7487" w:rsidP="005F7487">
            <w:pPr>
              <w:pStyle w:val="2"/>
              <w:rPr>
                <w:i/>
                <w:szCs w:val="32"/>
              </w:rPr>
            </w:pPr>
            <w:bookmarkStart w:id="3" w:name="_Toc526248946"/>
            <w:r w:rsidRPr="005F7487">
              <w:rPr>
                <w:i/>
                <w:szCs w:val="32"/>
              </w:rPr>
              <w:t>23.4</w:t>
            </w:r>
            <w:r w:rsidRPr="005F7487">
              <w:rPr>
                <w:i/>
                <w:szCs w:val="32"/>
              </w:rPr>
              <w:tab/>
              <w:t>Interference avoidance for in-device coexistence</w:t>
            </w:r>
            <w:bookmarkEnd w:id="3"/>
          </w:p>
          <w:p w14:paraId="6A8D9F52" w14:textId="77777777" w:rsidR="005F7487" w:rsidRPr="005F7487" w:rsidRDefault="005F7487" w:rsidP="005F7487">
            <w:pPr>
              <w:pStyle w:val="3"/>
              <w:rPr>
                <w:i/>
                <w:szCs w:val="28"/>
              </w:rPr>
            </w:pPr>
            <w:bookmarkStart w:id="4" w:name="_Toc526248947"/>
            <w:r w:rsidRPr="005F7487">
              <w:rPr>
                <w:i/>
                <w:szCs w:val="28"/>
              </w:rPr>
              <w:t>23.4.1</w:t>
            </w:r>
            <w:r w:rsidRPr="005F7487">
              <w:rPr>
                <w:i/>
                <w:szCs w:val="28"/>
              </w:rPr>
              <w:tab/>
              <w:t>Problems</w:t>
            </w:r>
            <w:bookmarkEnd w:id="4"/>
          </w:p>
          <w:p w14:paraId="6C5E80BA" w14:textId="5625F131" w:rsidR="005F7487" w:rsidRDefault="005F7487" w:rsidP="003B050B">
            <w:pPr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xxx</w:t>
            </w:r>
          </w:p>
          <w:p w14:paraId="2D60C297" w14:textId="162D065A" w:rsidR="00322855" w:rsidRPr="00322855" w:rsidRDefault="00322855" w:rsidP="003B050B">
            <w:r w:rsidRPr="006B33FF">
              <w:rPr>
                <w:i/>
                <w:lang w:eastAsia="ko-KR"/>
              </w:rPr>
              <w:t>IDC problem can happen when the UE (intends to) uses WLAN on the overlapped carrier/band or adjacent carrier/band to the unlicensed carrier used for LAA operation, e.g. when related UE hardware components, such as antennas, are shared between LAA and WLAN operations.</w:t>
            </w:r>
            <w:r w:rsidRPr="006B33FF">
              <w:rPr>
                <w:bCs/>
                <w:i/>
              </w:rPr>
              <w:t xml:space="preserve"> If there is a risk of IDC problem which cannot be avoided (e.g. by level of regulation), the IDC functionality for a UE should be configured by the eNB when the UE is configured for LAA operation</w:t>
            </w:r>
            <w:r w:rsidRPr="00322855">
              <w:rPr>
                <w:bCs/>
              </w:rPr>
              <w:t>.</w:t>
            </w:r>
          </w:p>
        </w:tc>
      </w:tr>
    </w:tbl>
    <w:p w14:paraId="1CD76EC0" w14:textId="77777777" w:rsidR="00322855" w:rsidRDefault="00322855" w:rsidP="003B050B"/>
    <w:p w14:paraId="5AC952F9" w14:textId="4A7B1120" w:rsidR="00322855" w:rsidRPr="00BC5721" w:rsidRDefault="007B471A" w:rsidP="003B050B">
      <w:r>
        <w:t>For NR-U, this type of IDC problem can also exist due to using WLAN on the overlapped carrier/band or adjacent carrier/band to NR-U carrier.</w:t>
      </w:r>
      <w:r w:rsidR="005227E3">
        <w:t xml:space="preserve"> RAN2 need to confirm this before determining whether studies on IDC problem are needed or not.</w:t>
      </w:r>
    </w:p>
    <w:p w14:paraId="78810860" w14:textId="70ADFA83" w:rsidR="00322855" w:rsidRPr="00322855" w:rsidRDefault="00322855" w:rsidP="003B050B">
      <w:pPr>
        <w:rPr>
          <w:b/>
          <w:lang w:eastAsia="ko-KR"/>
        </w:rPr>
      </w:pPr>
      <w:r w:rsidRPr="00BC5721">
        <w:rPr>
          <w:b/>
        </w:rPr>
        <w:t xml:space="preserve">Proposal 1: RAN2 </w:t>
      </w:r>
      <w:r w:rsidR="00D21C91">
        <w:rPr>
          <w:b/>
        </w:rPr>
        <w:t>confirms</w:t>
      </w:r>
      <w:r w:rsidR="00D21C91" w:rsidRPr="00291D62">
        <w:rPr>
          <w:b/>
        </w:rPr>
        <w:t xml:space="preserve"> </w:t>
      </w:r>
      <w:r w:rsidRPr="00322855">
        <w:rPr>
          <w:b/>
          <w:lang w:eastAsia="ko-KR"/>
        </w:rPr>
        <w:t>IDC problem can happen when the UE (intends to) uses WLAN on the overlapped carrier/band or adjacent carrier/band to the unlicensed carrier used for NR-U operation</w:t>
      </w:r>
      <w:r w:rsidR="00077246">
        <w:rPr>
          <w:b/>
          <w:lang w:eastAsia="ko-KR"/>
        </w:rPr>
        <w:t>.</w:t>
      </w:r>
    </w:p>
    <w:p w14:paraId="4B6C106A" w14:textId="5BB671C7" w:rsidR="00D21C91" w:rsidRDefault="007B471A" w:rsidP="003B050B">
      <w:r>
        <w:t>For LTE LAA, the UE is operated in CONNECTED state, IDC functionality can be configured. For NR-U, the UE can be operated in IDLE state/INACTIVE state/CONNECTED state. We needs to analysis the issue separately considering different RRC state</w:t>
      </w:r>
      <w:r w:rsidR="005F7487">
        <w:t>s</w:t>
      </w:r>
      <w:r>
        <w:t xml:space="preserve">. </w:t>
      </w:r>
    </w:p>
    <w:p w14:paraId="1B1B1FA0" w14:textId="6E4CE6D8" w:rsidR="00322855" w:rsidRPr="007B471A" w:rsidRDefault="007B471A" w:rsidP="003B050B">
      <w:r>
        <w:t xml:space="preserve">For CONNECTED state, similar mechanism can be reused to NR-U i.e. </w:t>
      </w:r>
      <w:r w:rsidRPr="007B471A">
        <w:rPr>
          <w:bCs/>
        </w:rPr>
        <w:t xml:space="preserve">if there is a risk of IDC problem due to </w:t>
      </w:r>
      <w:r w:rsidRPr="007B471A">
        <w:rPr>
          <w:lang w:eastAsia="ko-KR"/>
        </w:rPr>
        <w:t>UE hardware components</w:t>
      </w:r>
      <w:r w:rsidR="0077546E">
        <w:rPr>
          <w:lang w:eastAsia="ko-KR"/>
        </w:rPr>
        <w:t xml:space="preserve"> sharing</w:t>
      </w:r>
      <w:r w:rsidRPr="007B471A">
        <w:rPr>
          <w:bCs/>
        </w:rPr>
        <w:t xml:space="preserve"> which cannot be avoided (e.g. by level of regulation), the IDC functionality for a </w:t>
      </w:r>
      <w:r>
        <w:rPr>
          <w:bCs/>
        </w:rPr>
        <w:t>UE should be configured by the g</w:t>
      </w:r>
      <w:r w:rsidRPr="007B471A">
        <w:rPr>
          <w:bCs/>
        </w:rPr>
        <w:t xml:space="preserve">NB when the UE is configured for </w:t>
      </w:r>
      <w:r w:rsidR="001571FB">
        <w:rPr>
          <w:bCs/>
        </w:rPr>
        <w:t>NR-U</w:t>
      </w:r>
      <w:r w:rsidR="001571FB" w:rsidRPr="007B471A">
        <w:rPr>
          <w:bCs/>
        </w:rPr>
        <w:t xml:space="preserve"> </w:t>
      </w:r>
      <w:r w:rsidRPr="007B471A">
        <w:rPr>
          <w:bCs/>
        </w:rPr>
        <w:t>operation as LTE LAA.</w:t>
      </w:r>
      <w:r>
        <w:rPr>
          <w:bCs/>
        </w:rPr>
        <w:t xml:space="preserve"> </w:t>
      </w:r>
    </w:p>
    <w:p w14:paraId="2B4D0136" w14:textId="1740CDBA" w:rsidR="00077246" w:rsidRDefault="00077246" w:rsidP="00077246">
      <w:pPr>
        <w:rPr>
          <w:b/>
          <w:bCs/>
        </w:rPr>
      </w:pPr>
      <w:r w:rsidRPr="00322855">
        <w:rPr>
          <w:b/>
          <w:bCs/>
        </w:rPr>
        <w:lastRenderedPageBreak/>
        <w:t xml:space="preserve">Proposal 2: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</w:t>
      </w:r>
      <w:r w:rsidRPr="00322855">
        <w:rPr>
          <w:b/>
          <w:bCs/>
        </w:rPr>
        <w:t>, if there is a risk of IDC problem</w:t>
      </w:r>
      <w:r>
        <w:rPr>
          <w:b/>
          <w:bCs/>
        </w:rPr>
        <w:t xml:space="preserve"> the UE cannot solve internally</w:t>
      </w:r>
      <w:r w:rsidRPr="00322855">
        <w:rPr>
          <w:b/>
          <w:bCs/>
        </w:rPr>
        <w:t xml:space="preserve">, the IDC functionality for a UE should be configured by the </w:t>
      </w:r>
      <w:r>
        <w:rPr>
          <w:b/>
          <w:bCs/>
        </w:rPr>
        <w:t>g</w:t>
      </w:r>
      <w:r w:rsidRPr="00322855">
        <w:rPr>
          <w:b/>
          <w:bCs/>
        </w:rPr>
        <w:t>NB.</w:t>
      </w:r>
    </w:p>
    <w:p w14:paraId="6FE8C830" w14:textId="286BAE52" w:rsidR="007B471A" w:rsidRPr="007B471A" w:rsidRDefault="007B471A" w:rsidP="003B050B">
      <w:pPr>
        <w:rPr>
          <w:bCs/>
        </w:rPr>
      </w:pPr>
      <w:r w:rsidRPr="007B471A">
        <w:t xml:space="preserve">When a UE experiences IDC problems due to </w:t>
      </w:r>
      <w:r w:rsidRPr="007B471A">
        <w:rPr>
          <w:lang w:eastAsia="ko-KR"/>
        </w:rPr>
        <w:t>UE hardware components</w:t>
      </w:r>
      <w:r w:rsidR="009341E5">
        <w:rPr>
          <w:lang w:eastAsia="ko-KR"/>
        </w:rPr>
        <w:t xml:space="preserve"> sharing</w:t>
      </w:r>
      <w:r w:rsidRPr="007B471A">
        <w:t xml:space="preserve"> that it cannot solve by itself</w:t>
      </w:r>
      <w:r w:rsidR="00D21C91">
        <w:t xml:space="preserve">, service interruptions may happen. In that case </w:t>
      </w:r>
      <w:r w:rsidRPr="007B471A">
        <w:t xml:space="preserve">a network intervention is required, </w:t>
      </w:r>
      <w:r w:rsidR="00D21C91">
        <w:t>the UE</w:t>
      </w:r>
      <w:r w:rsidRPr="007B471A">
        <w:t xml:space="preserve"> sends an IDC indication via dedicated RRC signalling to report the IDC problems to the gNB.</w:t>
      </w:r>
      <w:r>
        <w:t xml:space="preserve"> Based on the </w:t>
      </w:r>
      <w:r w:rsidR="00D21C91">
        <w:t>IDC problem report, the gNB can initiate related procedure to avoid the service interruption.</w:t>
      </w:r>
      <w:bookmarkStart w:id="5" w:name="_GoBack"/>
      <w:bookmarkEnd w:id="5"/>
    </w:p>
    <w:p w14:paraId="205F8F9F" w14:textId="2C2129B8" w:rsidR="00077246" w:rsidRPr="00473E3C" w:rsidRDefault="00077246" w:rsidP="00077246"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3</w:t>
      </w:r>
      <w:r w:rsidRPr="00322855">
        <w:rPr>
          <w:b/>
          <w:bCs/>
        </w:rPr>
        <w:t xml:space="preserve">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state,</w:t>
      </w:r>
      <w:r w:rsidRPr="00322855">
        <w:rPr>
          <w:b/>
        </w:rPr>
        <w:t xml:space="preserve"> </w:t>
      </w:r>
      <w:r>
        <w:rPr>
          <w:b/>
        </w:rPr>
        <w:t>w</w:t>
      </w:r>
      <w:r w:rsidRPr="00322855">
        <w:rPr>
          <w:b/>
        </w:rPr>
        <w:t xml:space="preserve">hen a UE experiences IDC problems </w:t>
      </w:r>
      <w:r>
        <w:rPr>
          <w:b/>
        </w:rPr>
        <w:t xml:space="preserve">due to </w:t>
      </w:r>
      <w:r w:rsidRPr="00322855">
        <w:rPr>
          <w:b/>
          <w:lang w:eastAsia="ko-KR"/>
        </w:rPr>
        <w:t>UE hardware components</w:t>
      </w:r>
      <w:r w:rsidR="003B7807">
        <w:rPr>
          <w:b/>
          <w:lang w:eastAsia="ko-KR"/>
        </w:rPr>
        <w:t xml:space="preserve"> sharing</w:t>
      </w:r>
      <w:r w:rsidRPr="00322855">
        <w:rPr>
          <w:b/>
        </w:rPr>
        <w:t xml:space="preserve"> that it cannot solve by itself and a network intervention is required, it</w:t>
      </w:r>
      <w:r w:rsidRPr="00473E3C">
        <w:rPr>
          <w:b/>
        </w:rPr>
        <w:t xml:space="preserve"> sends an IDC indication via dedicated RRC signalling to report the IDC problems to the </w:t>
      </w:r>
      <w:r>
        <w:rPr>
          <w:b/>
        </w:rPr>
        <w:t>g</w:t>
      </w:r>
      <w:r w:rsidRPr="00473E3C">
        <w:rPr>
          <w:b/>
        </w:rPr>
        <w:t>NB.</w:t>
      </w:r>
      <w:r w:rsidRPr="00473E3C">
        <w:t xml:space="preserve"> </w:t>
      </w:r>
    </w:p>
    <w:p w14:paraId="61E047EF" w14:textId="309FAE81" w:rsidR="00322855" w:rsidRPr="00D21C91" w:rsidRDefault="00D21C91" w:rsidP="003B050B">
      <w:pPr>
        <w:rPr>
          <w:bCs/>
        </w:rPr>
      </w:pPr>
      <w:r>
        <w:rPr>
          <w:bCs/>
        </w:rPr>
        <w:t xml:space="preserve">For UEs in idle state/inactive state, IDC problem may also exist and </w:t>
      </w:r>
      <w:r w:rsidRPr="00D21C91">
        <w:rPr>
          <w:bCs/>
        </w:rPr>
        <w:t xml:space="preserve">this is a new use case for NR-U </w:t>
      </w:r>
      <w:r>
        <w:rPr>
          <w:bCs/>
        </w:rPr>
        <w:t xml:space="preserve">compared to LTE LAA </w:t>
      </w:r>
      <w:r w:rsidRPr="00D21C91">
        <w:rPr>
          <w:bCs/>
        </w:rPr>
        <w:t>which needs to be discussed.</w:t>
      </w:r>
      <w:r>
        <w:rPr>
          <w:bCs/>
        </w:rPr>
        <w:t xml:space="preserve"> Some studies may be needed.</w:t>
      </w:r>
    </w:p>
    <w:p w14:paraId="02F11A10" w14:textId="2F8BAB00" w:rsidR="00077246" w:rsidRPr="00322855" w:rsidRDefault="00077246" w:rsidP="00077246">
      <w:pPr>
        <w:rPr>
          <w:b/>
        </w:rPr>
      </w:pPr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4</w:t>
      </w:r>
      <w:r w:rsidRPr="00322855">
        <w:rPr>
          <w:b/>
          <w:bCs/>
        </w:rPr>
        <w:t xml:space="preserve">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IDLE/INACTIVE </w:t>
      </w:r>
      <w:r>
        <w:rPr>
          <w:b/>
          <w:bCs/>
        </w:rPr>
        <w:t>state</w:t>
      </w:r>
      <w:r w:rsidRPr="00322855">
        <w:rPr>
          <w:b/>
          <w:bCs/>
        </w:rPr>
        <w:t xml:space="preserve">, RAN2 to study </w:t>
      </w:r>
      <w:r>
        <w:rPr>
          <w:b/>
          <w:bCs/>
        </w:rPr>
        <w:t xml:space="preserve">whether a </w:t>
      </w:r>
      <w:r w:rsidRPr="00322855">
        <w:rPr>
          <w:b/>
          <w:bCs/>
        </w:rPr>
        <w:t xml:space="preserve">mechanism </w:t>
      </w:r>
      <w:r>
        <w:rPr>
          <w:b/>
          <w:bCs/>
        </w:rPr>
        <w:t xml:space="preserve">is needed </w:t>
      </w:r>
      <w:r w:rsidRPr="00322855">
        <w:rPr>
          <w:b/>
          <w:bCs/>
        </w:rPr>
        <w:t>to address the IDC problem.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27F0CAD9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proposals:</w:t>
      </w:r>
    </w:p>
    <w:p w14:paraId="7AD338D3" w14:textId="508B4E36" w:rsidR="00473E3C" w:rsidRPr="00322855" w:rsidRDefault="00473E3C" w:rsidP="00473E3C">
      <w:r w:rsidRPr="00291D62">
        <w:rPr>
          <w:b/>
        </w:rPr>
        <w:t xml:space="preserve">Proposal 1: RAN2 </w:t>
      </w:r>
      <w:r w:rsidR="00D21C91">
        <w:rPr>
          <w:b/>
        </w:rPr>
        <w:t>confirms</w:t>
      </w:r>
      <w:r w:rsidR="00D21C91" w:rsidRPr="00291D62">
        <w:rPr>
          <w:b/>
        </w:rPr>
        <w:t xml:space="preserve"> </w:t>
      </w:r>
      <w:r w:rsidRPr="00322855">
        <w:rPr>
          <w:b/>
          <w:lang w:eastAsia="ko-KR"/>
        </w:rPr>
        <w:t>IDC problem can happen when the UE (intends to) uses WLAN on the overlapped carrier/band or adjacent carrier/band to the unlicensed carrier used for NR-U operation</w:t>
      </w:r>
      <w:r w:rsidR="00077246">
        <w:rPr>
          <w:b/>
          <w:lang w:eastAsia="ko-KR"/>
        </w:rPr>
        <w:t>.</w:t>
      </w:r>
    </w:p>
    <w:p w14:paraId="44DE4701" w14:textId="119B1700" w:rsidR="007B471A" w:rsidRDefault="007B471A" w:rsidP="007B471A">
      <w:pPr>
        <w:rPr>
          <w:b/>
          <w:bCs/>
        </w:rPr>
      </w:pPr>
      <w:r w:rsidRPr="00322855">
        <w:rPr>
          <w:b/>
          <w:bCs/>
        </w:rPr>
        <w:t xml:space="preserve">Proposal 2: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 w:rsidR="00D21C91">
        <w:rPr>
          <w:b/>
          <w:bCs/>
        </w:rPr>
        <w:t>state</w:t>
      </w:r>
      <w:r w:rsidRPr="00322855">
        <w:rPr>
          <w:b/>
          <w:bCs/>
        </w:rPr>
        <w:t>, if there is a risk of IDC problem</w:t>
      </w:r>
      <w:r w:rsidR="00211F80">
        <w:rPr>
          <w:b/>
          <w:bCs/>
        </w:rPr>
        <w:t xml:space="preserve"> the UE cannot solve internally</w:t>
      </w:r>
      <w:r w:rsidRPr="00322855">
        <w:rPr>
          <w:b/>
          <w:bCs/>
        </w:rPr>
        <w:t xml:space="preserve">, the IDC functionality for a UE should be configured by the </w:t>
      </w:r>
      <w:r>
        <w:rPr>
          <w:b/>
          <w:bCs/>
        </w:rPr>
        <w:t>g</w:t>
      </w:r>
      <w:r w:rsidRPr="00322855">
        <w:rPr>
          <w:b/>
          <w:bCs/>
        </w:rPr>
        <w:t>NB as LTE LAA.</w:t>
      </w:r>
    </w:p>
    <w:p w14:paraId="5E348AE0" w14:textId="1C2BE822" w:rsidR="00D21C91" w:rsidRPr="00473E3C" w:rsidRDefault="00D21C91" w:rsidP="00D21C91"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3</w:t>
      </w:r>
      <w:r w:rsidRPr="00322855">
        <w:rPr>
          <w:b/>
          <w:bCs/>
        </w:rPr>
        <w:t xml:space="preserve">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state,</w:t>
      </w:r>
      <w:r w:rsidRPr="00322855">
        <w:rPr>
          <w:b/>
        </w:rPr>
        <w:t xml:space="preserve"> </w:t>
      </w:r>
      <w:r>
        <w:rPr>
          <w:b/>
        </w:rPr>
        <w:t>w</w:t>
      </w:r>
      <w:r w:rsidRPr="00322855">
        <w:rPr>
          <w:b/>
        </w:rPr>
        <w:t xml:space="preserve">hen a UE experiences IDC problems </w:t>
      </w:r>
      <w:r>
        <w:rPr>
          <w:b/>
        </w:rPr>
        <w:t xml:space="preserve">due to </w:t>
      </w:r>
      <w:r w:rsidRPr="00322855">
        <w:rPr>
          <w:b/>
          <w:lang w:eastAsia="ko-KR"/>
        </w:rPr>
        <w:t>UE hardware components</w:t>
      </w:r>
      <w:r w:rsidRPr="00322855">
        <w:rPr>
          <w:b/>
        </w:rPr>
        <w:t xml:space="preserve"> that it cannot solve by itself and a network intervention is required, it</w:t>
      </w:r>
      <w:r w:rsidRPr="00473E3C">
        <w:rPr>
          <w:b/>
        </w:rPr>
        <w:t xml:space="preserve"> sends an IDC indication via dedicated RRC signalling to report the IDC problems to the </w:t>
      </w:r>
      <w:r>
        <w:rPr>
          <w:b/>
        </w:rPr>
        <w:t>g</w:t>
      </w:r>
      <w:r w:rsidRPr="00473E3C">
        <w:rPr>
          <w:b/>
        </w:rPr>
        <w:t>NB.</w:t>
      </w:r>
      <w:r w:rsidRPr="00473E3C">
        <w:t xml:space="preserve"> </w:t>
      </w:r>
    </w:p>
    <w:p w14:paraId="406FDC42" w14:textId="5B751E9E" w:rsidR="00D21C91" w:rsidRPr="00322855" w:rsidRDefault="00D21C91" w:rsidP="00D21C91">
      <w:pPr>
        <w:rPr>
          <w:b/>
        </w:rPr>
      </w:pPr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4</w:t>
      </w:r>
      <w:r w:rsidRPr="00322855">
        <w:rPr>
          <w:b/>
          <w:bCs/>
        </w:rPr>
        <w:t xml:space="preserve">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IDLE/INACTIVE </w:t>
      </w:r>
      <w:r>
        <w:rPr>
          <w:b/>
          <w:bCs/>
        </w:rPr>
        <w:t>state</w:t>
      </w:r>
      <w:r w:rsidRPr="00322855">
        <w:rPr>
          <w:b/>
          <w:bCs/>
        </w:rPr>
        <w:t xml:space="preserve">, RAN2 to study </w:t>
      </w:r>
      <w:r>
        <w:rPr>
          <w:b/>
          <w:bCs/>
        </w:rPr>
        <w:t xml:space="preserve">whether a </w:t>
      </w:r>
      <w:r w:rsidRPr="00322855">
        <w:rPr>
          <w:b/>
          <w:bCs/>
        </w:rPr>
        <w:t xml:space="preserve">mechanism </w:t>
      </w:r>
      <w:r>
        <w:rPr>
          <w:b/>
          <w:bCs/>
        </w:rPr>
        <w:t xml:space="preserve">is needed </w:t>
      </w:r>
      <w:r w:rsidRPr="00322855">
        <w:rPr>
          <w:b/>
          <w:bCs/>
        </w:rPr>
        <w:t>to address the IDC problem.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168679AD" w14:textId="42357C70" w:rsidR="00983715" w:rsidRPr="00610BAD" w:rsidRDefault="00D21C91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TS 36.300 f30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45DE1" w14:textId="77777777" w:rsidR="00816984" w:rsidRDefault="00816984" w:rsidP="00BD754F">
      <w:pPr>
        <w:spacing w:after="0"/>
      </w:pPr>
      <w:r>
        <w:separator/>
      </w:r>
    </w:p>
  </w:endnote>
  <w:endnote w:type="continuationSeparator" w:id="0">
    <w:p w14:paraId="61F6F2AC" w14:textId="77777777" w:rsidR="00816984" w:rsidRDefault="00816984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7DD81" w14:textId="77777777" w:rsidR="00816984" w:rsidRDefault="00816984" w:rsidP="00BD754F">
      <w:pPr>
        <w:spacing w:after="0"/>
      </w:pPr>
      <w:r>
        <w:separator/>
      </w:r>
    </w:p>
  </w:footnote>
  <w:footnote w:type="continuationSeparator" w:id="0">
    <w:p w14:paraId="75BC676D" w14:textId="77777777" w:rsidR="00816984" w:rsidRDefault="00816984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C87"/>
    <w:multiLevelType w:val="hybridMultilevel"/>
    <w:tmpl w:val="9D96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5096C"/>
    <w:multiLevelType w:val="hybridMultilevel"/>
    <w:tmpl w:val="5BAC3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A26B6"/>
    <w:multiLevelType w:val="hybridMultilevel"/>
    <w:tmpl w:val="8702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15"/>
  </w:num>
  <w:num w:numId="7">
    <w:abstractNumId w:val="5"/>
  </w:num>
  <w:num w:numId="8">
    <w:abstractNumId w:val="25"/>
  </w:num>
  <w:num w:numId="9">
    <w:abstractNumId w:val="14"/>
  </w:num>
  <w:num w:numId="10">
    <w:abstractNumId w:val="10"/>
  </w:num>
  <w:num w:numId="11">
    <w:abstractNumId w:val="2"/>
  </w:num>
  <w:num w:numId="12">
    <w:abstractNumId w:val="22"/>
  </w:num>
  <w:num w:numId="13">
    <w:abstractNumId w:val="8"/>
  </w:num>
  <w:num w:numId="14">
    <w:abstractNumId w:val="7"/>
  </w:num>
  <w:num w:numId="15">
    <w:abstractNumId w:val="28"/>
  </w:num>
  <w:num w:numId="16">
    <w:abstractNumId w:val="24"/>
  </w:num>
  <w:num w:numId="17">
    <w:abstractNumId w:val="17"/>
  </w:num>
  <w:num w:numId="18">
    <w:abstractNumId w:val="16"/>
  </w:num>
  <w:num w:numId="19">
    <w:abstractNumId w:val="1"/>
  </w:num>
  <w:num w:numId="20">
    <w:abstractNumId w:val="26"/>
  </w:num>
  <w:num w:numId="21">
    <w:abstractNumId w:val="27"/>
  </w:num>
  <w:num w:numId="22">
    <w:abstractNumId w:val="9"/>
  </w:num>
  <w:num w:numId="23">
    <w:abstractNumId w:val="12"/>
  </w:num>
  <w:num w:numId="24">
    <w:abstractNumId w:val="11"/>
  </w:num>
  <w:num w:numId="25">
    <w:abstractNumId w:val="13"/>
  </w:num>
  <w:num w:numId="26">
    <w:abstractNumId w:val="6"/>
  </w:num>
  <w:num w:numId="27">
    <w:abstractNumId w:val="4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0301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67EE5"/>
    <w:rsid w:val="00071AD9"/>
    <w:rsid w:val="00071FCC"/>
    <w:rsid w:val="0007366D"/>
    <w:rsid w:val="00073B0C"/>
    <w:rsid w:val="00073BD0"/>
    <w:rsid w:val="00075778"/>
    <w:rsid w:val="00075861"/>
    <w:rsid w:val="00077246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673"/>
    <w:rsid w:val="000C7A92"/>
    <w:rsid w:val="000D3BE9"/>
    <w:rsid w:val="000D54B6"/>
    <w:rsid w:val="000D6317"/>
    <w:rsid w:val="000E0A78"/>
    <w:rsid w:val="000E1F8E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0EE7"/>
    <w:rsid w:val="0012345C"/>
    <w:rsid w:val="00123988"/>
    <w:rsid w:val="00126EAE"/>
    <w:rsid w:val="00134AE8"/>
    <w:rsid w:val="00135754"/>
    <w:rsid w:val="001409B5"/>
    <w:rsid w:val="0014166E"/>
    <w:rsid w:val="00147B2C"/>
    <w:rsid w:val="00155F66"/>
    <w:rsid w:val="0015705C"/>
    <w:rsid w:val="001571FB"/>
    <w:rsid w:val="00160E41"/>
    <w:rsid w:val="00161397"/>
    <w:rsid w:val="00163815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3F0C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077CD"/>
    <w:rsid w:val="00210D8D"/>
    <w:rsid w:val="00211F80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1CE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2ED8"/>
    <w:rsid w:val="002E5A25"/>
    <w:rsid w:val="002E65CB"/>
    <w:rsid w:val="002F1414"/>
    <w:rsid w:val="002F3ACA"/>
    <w:rsid w:val="002F433F"/>
    <w:rsid w:val="002F470A"/>
    <w:rsid w:val="002F7D71"/>
    <w:rsid w:val="00300ADC"/>
    <w:rsid w:val="00303028"/>
    <w:rsid w:val="00303420"/>
    <w:rsid w:val="0030648E"/>
    <w:rsid w:val="00307D37"/>
    <w:rsid w:val="00307E68"/>
    <w:rsid w:val="00310036"/>
    <w:rsid w:val="00310463"/>
    <w:rsid w:val="003113A6"/>
    <w:rsid w:val="003113E7"/>
    <w:rsid w:val="00311810"/>
    <w:rsid w:val="003138D4"/>
    <w:rsid w:val="0031695B"/>
    <w:rsid w:val="00320C31"/>
    <w:rsid w:val="00322855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050B"/>
    <w:rsid w:val="003B20E9"/>
    <w:rsid w:val="003B3EF2"/>
    <w:rsid w:val="003B4699"/>
    <w:rsid w:val="003B55F0"/>
    <w:rsid w:val="003B767B"/>
    <w:rsid w:val="003B7807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5DC"/>
    <w:rsid w:val="003E23EB"/>
    <w:rsid w:val="003E61FD"/>
    <w:rsid w:val="003E6BA7"/>
    <w:rsid w:val="003F0559"/>
    <w:rsid w:val="003F379C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3E3C"/>
    <w:rsid w:val="0047408E"/>
    <w:rsid w:val="0047555E"/>
    <w:rsid w:val="00475BCA"/>
    <w:rsid w:val="00480A0F"/>
    <w:rsid w:val="004824AC"/>
    <w:rsid w:val="004854D7"/>
    <w:rsid w:val="00485F1C"/>
    <w:rsid w:val="004872CD"/>
    <w:rsid w:val="00487CB8"/>
    <w:rsid w:val="004901E3"/>
    <w:rsid w:val="0049088A"/>
    <w:rsid w:val="00491F5D"/>
    <w:rsid w:val="004927D9"/>
    <w:rsid w:val="0049305F"/>
    <w:rsid w:val="00494710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26A4"/>
    <w:rsid w:val="004E4362"/>
    <w:rsid w:val="004E4674"/>
    <w:rsid w:val="004E4783"/>
    <w:rsid w:val="004E4D2A"/>
    <w:rsid w:val="004E630A"/>
    <w:rsid w:val="004F6660"/>
    <w:rsid w:val="00500584"/>
    <w:rsid w:val="00501E1B"/>
    <w:rsid w:val="005026F7"/>
    <w:rsid w:val="0050283E"/>
    <w:rsid w:val="00503C1C"/>
    <w:rsid w:val="00504C14"/>
    <w:rsid w:val="00510281"/>
    <w:rsid w:val="005106C9"/>
    <w:rsid w:val="00514C7A"/>
    <w:rsid w:val="005227E3"/>
    <w:rsid w:val="00524C9B"/>
    <w:rsid w:val="00527C56"/>
    <w:rsid w:val="005317C3"/>
    <w:rsid w:val="005376B2"/>
    <w:rsid w:val="00540A90"/>
    <w:rsid w:val="0054158C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2351"/>
    <w:rsid w:val="005A2E5B"/>
    <w:rsid w:val="005A39CF"/>
    <w:rsid w:val="005A759D"/>
    <w:rsid w:val="005B008A"/>
    <w:rsid w:val="005C05D7"/>
    <w:rsid w:val="005C0D4A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E3602"/>
    <w:rsid w:val="005F114A"/>
    <w:rsid w:val="005F140B"/>
    <w:rsid w:val="005F567E"/>
    <w:rsid w:val="005F7487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620E"/>
    <w:rsid w:val="00651B39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33FF"/>
    <w:rsid w:val="006B7C35"/>
    <w:rsid w:val="006C4B70"/>
    <w:rsid w:val="006C4CC9"/>
    <w:rsid w:val="006C623B"/>
    <w:rsid w:val="006D0C76"/>
    <w:rsid w:val="006D172D"/>
    <w:rsid w:val="006D38E8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7546E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1822"/>
    <w:rsid w:val="007A36CD"/>
    <w:rsid w:val="007B14A0"/>
    <w:rsid w:val="007B19AE"/>
    <w:rsid w:val="007B4064"/>
    <w:rsid w:val="007B4125"/>
    <w:rsid w:val="007B471A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6CDA"/>
    <w:rsid w:val="007D723A"/>
    <w:rsid w:val="007E00AF"/>
    <w:rsid w:val="007E0A5D"/>
    <w:rsid w:val="007E1429"/>
    <w:rsid w:val="007E14F8"/>
    <w:rsid w:val="007E160A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4552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6984"/>
    <w:rsid w:val="00817344"/>
    <w:rsid w:val="00820897"/>
    <w:rsid w:val="00821D56"/>
    <w:rsid w:val="00821FF4"/>
    <w:rsid w:val="008239A2"/>
    <w:rsid w:val="00830F98"/>
    <w:rsid w:val="0083318F"/>
    <w:rsid w:val="00834917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41E5"/>
    <w:rsid w:val="0093573C"/>
    <w:rsid w:val="009375D8"/>
    <w:rsid w:val="009375F2"/>
    <w:rsid w:val="009427F6"/>
    <w:rsid w:val="0094568E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7303D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986"/>
    <w:rsid w:val="009D6BDE"/>
    <w:rsid w:val="009E1333"/>
    <w:rsid w:val="009E1683"/>
    <w:rsid w:val="009E3402"/>
    <w:rsid w:val="009E7425"/>
    <w:rsid w:val="009F27CE"/>
    <w:rsid w:val="009F5D93"/>
    <w:rsid w:val="00A017CD"/>
    <w:rsid w:val="00A05F08"/>
    <w:rsid w:val="00A2283B"/>
    <w:rsid w:val="00A24B3F"/>
    <w:rsid w:val="00A26303"/>
    <w:rsid w:val="00A276B6"/>
    <w:rsid w:val="00A302C3"/>
    <w:rsid w:val="00A3445D"/>
    <w:rsid w:val="00A365A0"/>
    <w:rsid w:val="00A36B06"/>
    <w:rsid w:val="00A3732B"/>
    <w:rsid w:val="00A40C79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C70B9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176FC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1DCD"/>
    <w:rsid w:val="00B63477"/>
    <w:rsid w:val="00B63AA2"/>
    <w:rsid w:val="00B651D2"/>
    <w:rsid w:val="00B6754C"/>
    <w:rsid w:val="00B70B36"/>
    <w:rsid w:val="00B70B50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289F"/>
    <w:rsid w:val="00BC0AA0"/>
    <w:rsid w:val="00BC363A"/>
    <w:rsid w:val="00BC3820"/>
    <w:rsid w:val="00BC3B0C"/>
    <w:rsid w:val="00BC5721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41D8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7D"/>
    <w:rsid w:val="00C02287"/>
    <w:rsid w:val="00C05565"/>
    <w:rsid w:val="00C07BE5"/>
    <w:rsid w:val="00C10A6D"/>
    <w:rsid w:val="00C11184"/>
    <w:rsid w:val="00C1340E"/>
    <w:rsid w:val="00C14120"/>
    <w:rsid w:val="00C2017F"/>
    <w:rsid w:val="00C21525"/>
    <w:rsid w:val="00C2361F"/>
    <w:rsid w:val="00C26A66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2EA1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C91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1D7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5F92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2649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42B5"/>
    <w:rsid w:val="00FC69A7"/>
    <w:rsid w:val="00FC728E"/>
    <w:rsid w:val="00FD1DAC"/>
    <w:rsid w:val="00FD2284"/>
    <w:rsid w:val="00FD2EE1"/>
    <w:rsid w:val="00FD75F1"/>
    <w:rsid w:val="00FE0499"/>
    <w:rsid w:val="00FE0559"/>
    <w:rsid w:val="00FE25AC"/>
    <w:rsid w:val="00FE29D3"/>
    <w:rsid w:val="00FE2A6E"/>
    <w:rsid w:val="00FE485E"/>
    <w:rsid w:val="00FE7FBD"/>
    <w:rsid w:val="00FF0B0A"/>
    <w:rsid w:val="00FF1D20"/>
    <w:rsid w:val="00FF230F"/>
    <w:rsid w:val="00FF532E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6D38E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B647-66EF-4ADF-8B08-454AA040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2019-03-06T02:31:00Z</dcterms:created>
  <dcterms:modified xsi:type="dcterms:W3CDTF">2019-03-29T03:19:00Z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(3)3VPHnIgUO/BZAmkw0D980rAySucNPOQ3257FZRe1ouHaM7P/CZomTsH25KbuYsmxL7TxIyVV
sMsN1SqkOiZWefExuCt7uvrNA6UBjNUimbA0m2ifkPKKqShMu7WJ9UjE5WEiC0TWsum54MeE
sWdKFzKaCBQndXwRLL4GbDHLl+/lLHlRlg1JevGBpYhtGY4c7XR2wmXaoiNSF1MkDuBjTI2L
DeQ1Y1Gy3iI7kVWonO</vt:lpwstr>
  </property>
  <property fmtid="{D5CDD505-2E9C-101B-9397-08002B2CF9AE}" pid="3" name="_2015_ms_pID_7253431">
    <vt:lpwstr>aVsWCoDZZRbQIJZTf/iZV6JMCd10QWMZu+YpE1cUgry0qadNsWJhxu
9O+fLGM55fE2H+heoraSQHEJRPWJXvo7SUIgMi+/4gduNBbhI0P+wRnheJOe7EONwBebqnvQ
+yii8gh5xmfk8mbduD2+4IeSfOC+0RwuhmJZRif590IG87wWjNMBTfgu9RScCA4zUNlQeQ+f
71hTMUXfq8Vi5FIEh8g922KCTK8/U9tBRyuS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1553825911</vt:lpwstr>
  </property>
</Properties>
</file>